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92" w:rsidRPr="00C13446" w:rsidRDefault="004E28E9">
      <w:pPr>
        <w:rPr>
          <w:lang w:val="sr-Cyrl-RS"/>
        </w:rPr>
      </w:pPr>
      <w:r w:rsidRPr="006B5B26">
        <w:rPr>
          <w:i/>
          <w:color w:val="385623" w:themeColor="accent6" w:themeShade="80"/>
          <w:sz w:val="28"/>
          <w:lang w:val="sr-Cyrl-RS"/>
        </w:rPr>
        <w:t>Горан Петровић</w:t>
      </w:r>
      <w:r w:rsidR="00C13446">
        <w:rPr>
          <w:rStyle w:val="FootnoteReference"/>
          <w:i/>
          <w:lang w:val="sr-Cyrl-RS"/>
        </w:rPr>
        <w:footnoteReference w:id="1"/>
      </w:r>
    </w:p>
    <w:p w:rsidR="00144239" w:rsidRDefault="00144239" w:rsidP="00144239">
      <w:pPr>
        <w:spacing w:after="0" w:line="240" w:lineRule="auto"/>
        <w:jc w:val="both"/>
        <w:rPr>
          <w:sz w:val="20"/>
          <w:lang w:val="sr-Cyrl-RS"/>
        </w:rPr>
      </w:pPr>
      <w:r>
        <w:rPr>
          <w:b/>
          <w:sz w:val="20"/>
          <w:lang w:val="sr-Cyrl-RS"/>
        </w:rPr>
        <w:t xml:space="preserve">Кључне речи: </w:t>
      </w:r>
      <w:r>
        <w:rPr>
          <w:sz w:val="20"/>
          <w:lang w:val="sr-Cyrl-RS"/>
        </w:rPr>
        <w:t>прича, причање, књижевност, смисао приповедања, смисао и значај књижевности</w:t>
      </w:r>
    </w:p>
    <w:p w:rsidR="00144239" w:rsidRPr="00144239" w:rsidRDefault="00144239" w:rsidP="00144239">
      <w:pPr>
        <w:spacing w:after="0" w:line="240" w:lineRule="auto"/>
        <w:jc w:val="both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0"/>
      </w:tblGrid>
      <w:tr w:rsidR="00144239" w:rsidTr="002E4642">
        <w:tc>
          <w:tcPr>
            <w:tcW w:w="901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66FF"/>
          </w:tcPr>
          <w:p w:rsidR="00144239" w:rsidRPr="002E4642" w:rsidRDefault="002E4642" w:rsidP="00144239">
            <w:pPr>
              <w:jc w:val="both"/>
              <w:rPr>
                <w:color w:val="7030A0"/>
                <w:lang w:val="sr-Cyrl-RS"/>
              </w:rPr>
            </w:pPr>
            <w:r>
              <w:rPr>
                <w:color w:val="7030A0"/>
                <w:lang w:val="sr-Cyrl-RS"/>
              </w:rPr>
              <w:t xml:space="preserve">Прочитај кратку причу савременог прозног писца Горана Петровића (1961), </w:t>
            </w:r>
            <w:r>
              <w:rPr>
                <w:i/>
                <w:color w:val="7030A0"/>
                <w:lang w:val="sr-Cyrl-RS"/>
              </w:rPr>
              <w:t xml:space="preserve">Прича </w:t>
            </w:r>
            <w:r w:rsidR="006B5B26">
              <w:rPr>
                <w:i/>
                <w:color w:val="7030A0"/>
                <w:lang w:val="sr-Cyrl-RS"/>
              </w:rPr>
              <w:t>о</w:t>
            </w:r>
            <w:r>
              <w:rPr>
                <w:i/>
                <w:color w:val="7030A0"/>
                <w:lang w:val="sr-Cyrl-RS"/>
              </w:rPr>
              <w:t xml:space="preserve"> причањ</w:t>
            </w:r>
            <w:r w:rsidR="006B5B26">
              <w:rPr>
                <w:i/>
                <w:color w:val="7030A0"/>
                <w:lang w:val="sr-Cyrl-RS"/>
              </w:rPr>
              <w:t>у</w:t>
            </w:r>
            <w:r>
              <w:rPr>
                <w:color w:val="7030A0"/>
                <w:lang w:val="sr-Cyrl-RS"/>
              </w:rPr>
              <w:t xml:space="preserve">. </w:t>
            </w:r>
          </w:p>
          <w:p w:rsidR="002E4642" w:rsidRDefault="002E4642" w:rsidP="002E4642">
            <w:pPr>
              <w:jc w:val="both"/>
              <w:rPr>
                <w:lang w:val="sr-Cyrl-RS"/>
              </w:rPr>
            </w:pPr>
            <w:r w:rsidRPr="002E4642">
              <w:rPr>
                <w:color w:val="7030A0"/>
                <w:lang w:val="sr-Cyrl-RS"/>
              </w:rPr>
              <w:t xml:space="preserve">Припреми се </w:t>
            </w:r>
            <w:r>
              <w:rPr>
                <w:color w:val="7030A0"/>
                <w:lang w:val="sr-Cyrl-RS"/>
              </w:rPr>
              <w:t xml:space="preserve">да на основу истраживачких задатака осветлиш мисли о значају приче и причања / књижевности у човековом животу. Затим упореди ставове о причи и причању / књижевности које је Иво Андрић изнео у својој беседи </w:t>
            </w:r>
            <w:r>
              <w:rPr>
                <w:i/>
                <w:color w:val="7030A0"/>
                <w:lang w:val="sr-Cyrl-RS"/>
              </w:rPr>
              <w:t>О причи и причању</w:t>
            </w:r>
            <w:r>
              <w:rPr>
                <w:color w:val="7030A0"/>
                <w:lang w:val="sr-Cyrl-RS"/>
              </w:rPr>
              <w:t>. Откривај шта је у Андрићевим и Петровићевим гледиштима слично и блиско, а шта се разликује.</w:t>
            </w:r>
          </w:p>
        </w:tc>
      </w:tr>
    </w:tbl>
    <w:p w:rsidR="00144239" w:rsidRPr="00144239" w:rsidRDefault="00144239" w:rsidP="00144239">
      <w:pPr>
        <w:spacing w:after="0" w:line="240" w:lineRule="auto"/>
        <w:jc w:val="both"/>
        <w:rPr>
          <w:lang w:val="sr-Cyrl-RS"/>
        </w:rPr>
      </w:pPr>
    </w:p>
    <w:p w:rsidR="00144239" w:rsidRDefault="00144239" w:rsidP="004E28E9">
      <w:pPr>
        <w:spacing w:after="0" w:line="240" w:lineRule="auto"/>
        <w:jc w:val="center"/>
        <w:rPr>
          <w:b/>
          <w:lang w:val="sr-Cyrl-RS"/>
        </w:rPr>
      </w:pPr>
    </w:p>
    <w:p w:rsidR="004E28E9" w:rsidRPr="006B5B26" w:rsidRDefault="004E28E9" w:rsidP="004E28E9">
      <w:pPr>
        <w:spacing w:after="0" w:line="240" w:lineRule="auto"/>
        <w:jc w:val="center"/>
        <w:rPr>
          <w:sz w:val="32"/>
          <w:lang w:val="sr-Cyrl-RS"/>
        </w:rPr>
      </w:pPr>
      <w:r w:rsidRPr="006B5B26">
        <w:rPr>
          <w:b/>
          <w:sz w:val="32"/>
          <w:lang w:val="sr-Cyrl-RS"/>
        </w:rPr>
        <w:t>ПРИЧА О ПРИЧАЊУ</w:t>
      </w:r>
    </w:p>
    <w:p w:rsidR="004E28E9" w:rsidRDefault="004E28E9" w:rsidP="004E28E9">
      <w:pPr>
        <w:spacing w:after="0" w:line="240" w:lineRule="auto"/>
        <w:jc w:val="center"/>
        <w:rPr>
          <w:lang w:val="sr-Cyrl-RS"/>
        </w:rPr>
      </w:pPr>
    </w:p>
    <w:p w:rsidR="004E28E9" w:rsidRDefault="004E28E9" w:rsidP="004E28E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Верује се, или се макар прича, да је некада давно постојао некакав кнез који се никуда није мицао из своје палате, већ је предвајао доколицу, а и хранио таштину, тако што је страсно премеравао све што је поседовао </w:t>
      </w:r>
      <w:r>
        <w:rPr>
          <w:rFonts w:cstheme="minorHAnsi"/>
          <w:lang w:val="sr-Cyrl-RS"/>
        </w:rPr>
        <w:t>–</w:t>
      </w:r>
      <w:r>
        <w:rPr>
          <w:lang w:val="sr-Cyrl-RS"/>
        </w:rPr>
        <w:t xml:space="preserve"> колико је овога у оставама, а колико је онога у стајама, докле се простире његово имање, а докле глас о његовом богатству... Лично је, каже повест, пребројао и пописао сваку длачицу у веђама своје лепе жене, сваки одсјај у њеним очима, сваки њен уздах, па онда сваки драги камен, сваки жежени дукат, напослетку и сваку бакрену парицу у угловима ризнице... Лично је, наставља повест потанко, размерио сваки риф свиле, тежину сребрног свећњака, запремину ћупа за мед или бачве за вино, па и обим паучине у лагумина испод палате... А свакодневно су том охолом кнезу, приповеда се надаље, долазили разни намештеници задужени за ово или оно, подносећи му извештаје: где је заплакало новорођенче, где се огласило звоно за умрлог</w:t>
      </w:r>
      <w:r w:rsidR="007F05F4">
        <w:rPr>
          <w:lang w:val="sr-Cyrl-RS"/>
        </w:rPr>
        <w:t>, колико је које рибље млађи у господаревим потоцима, колико се зрневља заметнуло у класју ражи или пшенице, колко су од јуче гранули храстови, колико је пак излеглих фазана, проходалих зечева и окота друге дивљачи у његовим лагумима и шумама...</w:t>
      </w:r>
      <w:r w:rsidR="00E15DD5">
        <w:rPr>
          <w:lang w:val="sr-Cyrl-RS"/>
        </w:rPr>
        <w:t xml:space="preserve"> Па су стизали, разуме се, и доушници да да пријаве сваки залогај, сваки шапат, сваку клетву и свако ћутање поданика... А од те силне свите највише су се намножили писари, на стотине и стотине њих водил је те изјутра, у подне и навече изводило дугачке, сложене рачуне... Одужили су се пописи кнежеве имовине, највећа соба у двору беше одређена за књиге и свитке, а нешто мања за спискове тих књига и свитака, док је трећа служила за спискове спискова, и тако даље, и тако даље, закључно са једном пречетвореном тапијом на све, тапијом такође утврђене велилчине, коју је кнез држао испод узглавља у својој ложници; треба ли додати </w:t>
      </w:r>
      <w:r w:rsidR="00E15DD5">
        <w:rPr>
          <w:rFonts w:cstheme="minorHAnsi"/>
          <w:lang w:val="sr-Cyrl-RS"/>
        </w:rPr>
        <w:t>–</w:t>
      </w:r>
      <w:r w:rsidR="00E15DD5">
        <w:rPr>
          <w:lang w:val="sr-Cyrl-RS"/>
        </w:rPr>
        <w:t xml:space="preserve"> у ложници тачно двадесет скокова дужине, девет корачај ширине и седам хвати висине.</w:t>
      </w:r>
    </w:p>
    <w:p w:rsidR="00E15DD5" w:rsidRDefault="00E15DD5" w:rsidP="00E15DD5">
      <w:pPr>
        <w:spacing w:after="0" w:line="240" w:lineRule="auto"/>
        <w:ind w:firstLine="720"/>
        <w:jc w:val="both"/>
        <w:rPr>
          <w:rFonts w:cstheme="minorHAnsi"/>
          <w:lang w:val="sr-Cyrl-RS"/>
        </w:rPr>
      </w:pPr>
      <w:r>
        <w:rPr>
          <w:lang w:val="sr-Cyrl-RS"/>
        </w:rPr>
        <w:t>Па опет, једанпут, морао је да осване и дан када је све било забележено, све измерено и пребројано, ништа више није имало да се пописује, ништа ново да се придодаје, за све се тачно знало где је и колико је. Тако се самољубиви кнез нађе у недоумици, живот му се учини потрошеним, а сваки час очајнички бесмислен. Осим, помисли тада, осим што није знао</w:t>
      </w:r>
      <w:r w:rsidR="00A54E9A">
        <w:rPr>
          <w:lang w:val="sr-Cyrl-RS"/>
        </w:rPr>
        <w:t xml:space="preserve"> </w:t>
      </w:r>
      <w:r w:rsidR="00A54E9A">
        <w:rPr>
          <w:rFonts w:cstheme="minorHAnsi"/>
          <w:lang w:val="sr-Cyrl-RS"/>
        </w:rPr>
        <w:t>–</w:t>
      </w:r>
      <w:r w:rsidR="00A54E9A">
        <w:rPr>
          <w:rFonts w:cstheme="minorHAnsi"/>
          <w:lang w:val="sr-Cyrl-RS"/>
        </w:rPr>
        <w:t xml:space="preserve"> паде му на ум спасоносна мисао </w:t>
      </w:r>
      <w:r w:rsidR="00A54E9A">
        <w:rPr>
          <w:rFonts w:cstheme="minorHAnsi"/>
          <w:lang w:val="sr-Cyrl-RS"/>
        </w:rPr>
        <w:t>–</w:t>
      </w:r>
      <w:r w:rsidR="00A54E9A">
        <w:rPr>
          <w:rFonts w:cstheme="minorHAnsi"/>
          <w:lang w:val="sr-Cyrl-RS"/>
        </w:rPr>
        <w:t xml:space="preserve"> осим шро није знао тежину приче. Дабоме, приче о себи, јер га је тежина те приче једино и занимала.</w:t>
      </w:r>
    </w:p>
    <w:p w:rsidR="00A54E9A" w:rsidRDefault="00A54E9A" w:rsidP="00E15DD5">
      <w:pPr>
        <w:spacing w:after="0" w:line="240" w:lineRule="auto"/>
        <w:ind w:firstLine="72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Саветовао се кнез са многима </w:t>
      </w:r>
      <w:r>
        <w:rPr>
          <w:rFonts w:cstheme="minorHAnsi"/>
          <w:lang w:val="sr-Cyrl-RS"/>
        </w:rPr>
        <w:t>–</w:t>
      </w:r>
      <w:r>
        <w:rPr>
          <w:rFonts w:cstheme="minorHAnsi"/>
          <w:lang w:val="sr-Cyrl-RS"/>
        </w:rPr>
        <w:t xml:space="preserve"> како измерити причу? Стављао је на један крај теразија своје пописе укоричене у набрекле књиге, а на други крај исте такве књиге празних листова. Али, разлика је била једнака само тежини утрошеног мастила. Мерио би он празну боцу, те би у њу рекао своје име и племићке титуле, али је разлика била таман као када се реч претвори у </w:t>
      </w:r>
      <w:r>
        <w:rPr>
          <w:rFonts w:cstheme="minorHAnsi"/>
          <w:lang w:val="sr-Cyrl-RS"/>
        </w:rPr>
        <w:lastRenderedPageBreak/>
        <w:t>дах, а дах у капљицу воде, росу на стакленом зиду оне боце. пробао је разне начине и лукавства, али до размере приче није могао да дође док се не досети да нађе човека исте тежине, да том и таквом исприча своју причу и да онда види за колико ће тај други да претегне.</w:t>
      </w:r>
    </w:p>
    <w:p w:rsidR="00A54E9A" w:rsidRDefault="00A54E9A" w:rsidP="00E15DD5">
      <w:pPr>
        <w:spacing w:after="0" w:line="240" w:lineRule="auto"/>
        <w:ind w:firstLine="72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–</w:t>
      </w:r>
      <w:r>
        <w:rPr>
          <w:rFonts w:cstheme="minorHAnsi"/>
          <w:lang w:val="sr-Cyrl-RS"/>
        </w:rPr>
        <w:t xml:space="preserve"> А, богме, сигурно је да неће мало, само када чује шта све поседујем! </w:t>
      </w:r>
      <w:r>
        <w:rPr>
          <w:rFonts w:cstheme="minorHAnsi"/>
          <w:lang w:val="sr-Cyrl-RS"/>
        </w:rPr>
        <w:t>–</w:t>
      </w:r>
      <w:r>
        <w:rPr>
          <w:rFonts w:cstheme="minorHAnsi"/>
          <w:lang w:val="sr-Cyrl-RS"/>
        </w:rPr>
        <w:t xml:space="preserve"> наглас је рекао, пре него што је заповест издао.</w:t>
      </w:r>
    </w:p>
    <w:p w:rsidR="00A54E9A" w:rsidRDefault="00A54E9A" w:rsidP="00E15DD5">
      <w:pPr>
        <w:spacing w:after="0" w:line="240" w:lineRule="auto"/>
        <w:ind w:firstLine="72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Размилеше се намештеници по кнежевини, трагаше за таквим и таквим господаревим парњаком, меркаше одока овога и онога, па напослетку, у једном пуком свратишту, нађоше скитницу или ходочасника који се по тежини није разликовао ни за број слова у имену</w:t>
      </w:r>
      <w:r w:rsidR="005F6B0E">
        <w:rPr>
          <w:rFonts w:cstheme="minorHAnsi"/>
          <w:lang w:val="sr-Cyrl-RS"/>
        </w:rPr>
        <w:t>; звао се наиме као и господар, само што није био господар ама баш ничега, ако се не рачуна да је својим животом сасвим сам располагао, ходајући по свету тамо и овамо, како му се кад прохте.</w:t>
      </w:r>
    </w:p>
    <w:p w:rsidR="005F6B0E" w:rsidRDefault="005F6B0E" w:rsidP="00E15DD5">
      <w:pPr>
        <w:spacing w:after="0" w:line="240" w:lineRule="auto"/>
        <w:ind w:firstLine="72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Већ у зору, испред палате, постављена је једноставна справа, коју деца зову клацкалицом. </w:t>
      </w:r>
      <w:r w:rsidR="00717758">
        <w:rPr>
          <w:rFonts w:cstheme="minorHAnsi"/>
          <w:lang w:val="sr-Cyrl-RS"/>
        </w:rPr>
        <w:t xml:space="preserve">На једном њеном крају имао је седети кнез, на другом онај скитница. Замисао беше једноставна: први ће испричати своју причу, други ће је саслушати, па ће се онда видети за колико је претегао. И, тако и би. Први је приповедао, други је слушао, јутро се померило ка подневу, сунце је достигло вршну тачку, а онда стало да омиче, већ се и сумрак стао сукати по крајевима дана, али се ништа није догађало </w:t>
      </w:r>
      <w:r w:rsidR="00717758">
        <w:rPr>
          <w:rFonts w:cstheme="minorHAnsi"/>
          <w:lang w:val="sr-Cyrl-RS"/>
        </w:rPr>
        <w:t>–</w:t>
      </w:r>
      <w:r w:rsidR="00717758">
        <w:rPr>
          <w:rFonts w:cstheme="minorHAnsi"/>
          <w:lang w:val="sr-Cyrl-RS"/>
        </w:rPr>
        <w:t xml:space="preserve"> равнотежа, без обзира на раскошну кнежеву причу, није била нарушена, клацкалица се није померила ни за трептај, ни горе, ни доле.</w:t>
      </w:r>
    </w:p>
    <w:p w:rsidR="00717758" w:rsidRDefault="00717758" w:rsidP="00E15DD5">
      <w:pPr>
        <w:spacing w:after="0" w:line="240" w:lineRule="auto"/>
        <w:ind w:firstLine="72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Пред само вече, сасвим промукао од дуга казивања и срџбе што његова прича не урађа видним помаком, кнез узвикну:</w:t>
      </w:r>
    </w:p>
    <w:p w:rsidR="00717758" w:rsidRDefault="00717758" w:rsidP="00E15DD5">
      <w:pPr>
        <w:spacing w:after="0" w:line="240" w:lineRule="auto"/>
        <w:ind w:firstLine="72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–</w:t>
      </w:r>
      <w:r>
        <w:rPr>
          <w:rFonts w:cstheme="minorHAnsi"/>
          <w:lang w:val="sr-Cyrl-RS"/>
        </w:rPr>
        <w:t xml:space="preserve"> Слушаш ли ти мене?</w:t>
      </w:r>
    </w:p>
    <w:p w:rsidR="00717758" w:rsidRDefault="00717758" w:rsidP="00E15DD5">
      <w:pPr>
        <w:spacing w:after="0" w:line="240" w:lineRule="auto"/>
        <w:ind w:firstLine="72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–</w:t>
      </w:r>
      <w:r>
        <w:rPr>
          <w:rFonts w:cstheme="minorHAnsi"/>
          <w:lang w:val="sr-Cyrl-RS"/>
        </w:rPr>
        <w:t xml:space="preserve"> Слушам, господару </w:t>
      </w:r>
      <w:r>
        <w:rPr>
          <w:rFonts w:cstheme="minorHAnsi"/>
          <w:lang w:val="sr-Cyrl-RS"/>
        </w:rPr>
        <w:t>–</w:t>
      </w:r>
      <w:r>
        <w:rPr>
          <w:rFonts w:cstheme="minorHAnsi"/>
          <w:lang w:val="sr-Cyrl-RS"/>
        </w:rPr>
        <w:t xml:space="preserve"> узврати онај. </w:t>
      </w:r>
      <w:r>
        <w:rPr>
          <w:rFonts w:cstheme="minorHAnsi"/>
          <w:lang w:val="sr-Cyrl-RS"/>
        </w:rPr>
        <w:t>–</w:t>
      </w:r>
      <w:r>
        <w:rPr>
          <w:rFonts w:cstheme="minorHAnsi"/>
          <w:lang w:val="sr-Cyrl-RS"/>
        </w:rPr>
        <w:t xml:space="preserve"> Помно слушам, могао бих све и да поновим...</w:t>
      </w:r>
    </w:p>
    <w:p w:rsidR="00717758" w:rsidRDefault="00717758" w:rsidP="00E15DD5">
      <w:pPr>
        <w:spacing w:after="0" w:line="240" w:lineRule="auto"/>
        <w:ind w:firstLine="72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–</w:t>
      </w:r>
      <w:r>
        <w:rPr>
          <w:rFonts w:cstheme="minorHAnsi"/>
          <w:lang w:val="sr-Cyrl-RS"/>
        </w:rPr>
        <w:t xml:space="preserve"> Али, то није могуће, толико сам тога вредног рекао, зар ни за завист да претегнеш од обиља моје приче...</w:t>
      </w:r>
    </w:p>
    <w:p w:rsidR="00717758" w:rsidRDefault="00717758" w:rsidP="00E15DD5">
      <w:pPr>
        <w:spacing w:after="0" w:line="240" w:lineRule="auto"/>
        <w:ind w:firstLine="72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–</w:t>
      </w:r>
      <w:r>
        <w:rPr>
          <w:rFonts w:cstheme="minorHAnsi"/>
          <w:lang w:val="sr-Cyrl-RS"/>
        </w:rPr>
        <w:t xml:space="preserve"> Твоја је прича, племенити кнеже, замашна </w:t>
      </w:r>
      <w:r>
        <w:rPr>
          <w:rFonts w:cstheme="minorHAnsi"/>
          <w:lang w:val="sr-Cyrl-RS"/>
        </w:rPr>
        <w:t>–</w:t>
      </w:r>
      <w:r>
        <w:rPr>
          <w:rFonts w:cstheme="minorHAnsi"/>
          <w:lang w:val="sr-Cyrl-RS"/>
        </w:rPr>
        <w:t xml:space="preserve"> следио је одговор. </w:t>
      </w:r>
      <w:r>
        <w:rPr>
          <w:rFonts w:cstheme="minorHAnsi"/>
          <w:lang w:val="sr-Cyrl-RS"/>
        </w:rPr>
        <w:t>–</w:t>
      </w:r>
      <w:r>
        <w:rPr>
          <w:rFonts w:cstheme="minorHAnsi"/>
          <w:lang w:val="sr-Cyrl-RS"/>
        </w:rPr>
        <w:t xml:space="preserve"> Руку на срце, има је, има, живот ти није био сирот. Међутим, без обзира на њену тежину, ми остајемо на истом зато што си ти </w:t>
      </w:r>
      <w:r w:rsidR="00A42159">
        <w:rPr>
          <w:rFonts w:cstheme="minorHAnsi"/>
          <w:lang w:val="sr-Cyrl-RS"/>
        </w:rPr>
        <w:t>сам некако лакши док је некоме причаш, а мени је за исто толико лакше док је слушам. Зато, иако се много тога у твојој причи збило, међу нама се није ништа променило. Ако не рачунаш да нам је обојици за причу лакше. А то никако није мало. Рекао бих и да је сасвим довољно.</w:t>
      </w:r>
    </w:p>
    <w:p w:rsidR="00337DAD" w:rsidRDefault="00A42159" w:rsidP="00E15DD5">
      <w:pPr>
        <w:spacing w:after="0" w:line="240" w:lineRule="auto"/>
        <w:ind w:firstLine="72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У исто време сишавши са справе, кнез и онај скитница се лагано, ногу пред ногу, упутише ка палати. Сада је други, онај што није поседовао силна имања, нешто потанко казивао првоме, ваљда шта је све видео ходећи светом. И обојици је опет било подједнако лакше, како то и бива кад неко некоме приповеда причу овакве или онакве садржине.</w:t>
      </w:r>
    </w:p>
    <w:p w:rsidR="00A42159" w:rsidRDefault="00A42159" w:rsidP="00E15DD5">
      <w:pPr>
        <w:spacing w:after="0" w:line="240" w:lineRule="auto"/>
        <w:ind w:firstLine="720"/>
        <w:jc w:val="both"/>
        <w:rPr>
          <w:rFonts w:cstheme="minorHAnsi"/>
          <w:lang w:val="sr-Cyrl-RS"/>
        </w:rPr>
      </w:pPr>
    </w:p>
    <w:p w:rsidR="00337DAD" w:rsidRPr="00337DAD" w:rsidRDefault="00337DAD" w:rsidP="00337DAD">
      <w:pPr>
        <w:spacing w:after="0" w:line="240" w:lineRule="auto"/>
        <w:ind w:left="4320"/>
        <w:jc w:val="right"/>
        <w:rPr>
          <w:rFonts w:cstheme="minorHAnsi"/>
          <w:sz w:val="20"/>
          <w:lang w:val="sr-Cyrl-RS"/>
        </w:rPr>
      </w:pPr>
      <w:r w:rsidRPr="00337DAD">
        <w:rPr>
          <w:sz w:val="20"/>
          <w:lang w:val="sr-Cyrl-RS"/>
        </w:rPr>
        <w:t xml:space="preserve">Извор: Горан Петровић. </w:t>
      </w:r>
      <w:r w:rsidRPr="00337DAD">
        <w:rPr>
          <w:i/>
          <w:sz w:val="20"/>
          <w:lang w:val="sr-Cyrl-RS"/>
        </w:rPr>
        <w:t>Све што знам о времену</w:t>
      </w:r>
      <w:r w:rsidRPr="00337DAD">
        <w:rPr>
          <w:sz w:val="20"/>
          <w:lang w:val="sr-Cyrl-RS"/>
        </w:rPr>
        <w:t>. Београд: Народна књига, 2003, стр. 5</w:t>
      </w:r>
      <w:r w:rsidRPr="00337DAD">
        <w:rPr>
          <w:rFonts w:cstheme="minorHAnsi"/>
          <w:sz w:val="20"/>
          <w:lang w:val="sr-Cyrl-RS"/>
        </w:rPr>
        <w:t>–8.</w:t>
      </w:r>
    </w:p>
    <w:p w:rsidR="00A42159" w:rsidRDefault="00A42159" w:rsidP="00E15DD5">
      <w:pPr>
        <w:spacing w:after="0" w:line="240" w:lineRule="auto"/>
        <w:ind w:firstLine="720"/>
        <w:jc w:val="both"/>
        <w:rPr>
          <w:rFonts w:cstheme="minorHAnsi"/>
          <w:lang w:val="sr-Cyrl-RS"/>
        </w:rPr>
      </w:pPr>
    </w:p>
    <w:p w:rsidR="002E4642" w:rsidRDefault="002E4642" w:rsidP="00E15DD5">
      <w:pPr>
        <w:spacing w:after="0" w:line="240" w:lineRule="auto"/>
        <w:ind w:firstLine="720"/>
        <w:jc w:val="both"/>
        <w:rPr>
          <w:rFonts w:cstheme="minorHAnsi"/>
          <w:lang w:val="sr-Cyrl-RS"/>
        </w:rPr>
      </w:pPr>
    </w:p>
    <w:p w:rsidR="002E4642" w:rsidRPr="006B5B26" w:rsidRDefault="002E4642" w:rsidP="002E4642">
      <w:pPr>
        <w:spacing w:after="0" w:line="240" w:lineRule="auto"/>
        <w:jc w:val="both"/>
        <w:rPr>
          <w:rFonts w:cstheme="minorHAnsi"/>
          <w:sz w:val="20"/>
          <w:lang w:val="sr-Cyrl-RS"/>
        </w:rPr>
      </w:pPr>
      <w:r>
        <w:rPr>
          <w:rFonts w:cstheme="minorHAnsi"/>
          <w:b/>
          <w:sz w:val="20"/>
          <w:lang w:val="sr-Cyrl-RS"/>
        </w:rPr>
        <w:t>Речник мање познатих речи</w:t>
      </w:r>
      <w:r>
        <w:rPr>
          <w:rFonts w:cstheme="minorHAnsi"/>
          <w:sz w:val="20"/>
          <w:lang w:val="sr-Cyrl-RS"/>
        </w:rPr>
        <w:t xml:space="preserve">: </w:t>
      </w:r>
      <w:r>
        <w:rPr>
          <w:rFonts w:cstheme="minorHAnsi"/>
          <w:b/>
          <w:sz w:val="20"/>
          <w:lang w:val="sr-Cyrl-RS"/>
        </w:rPr>
        <w:t xml:space="preserve">риф </w:t>
      </w:r>
      <w:r w:rsidRPr="002E4642">
        <w:rPr>
          <w:rFonts w:cstheme="minorHAnsi"/>
          <w:sz w:val="20"/>
          <w:lang w:val="sr-Cyrl-RS"/>
        </w:rPr>
        <w:t>–</w:t>
      </w:r>
      <w:r>
        <w:rPr>
          <w:rFonts w:cstheme="minorHAnsi"/>
          <w:sz w:val="20"/>
          <w:lang w:val="sr-Cyrl-RS"/>
        </w:rPr>
        <w:t xml:space="preserve"> стара мера за дужину, лакат, аршин (70</w:t>
      </w:r>
      <w:r>
        <w:rPr>
          <w:rFonts w:cstheme="minorHAnsi"/>
          <w:sz w:val="20"/>
          <w:lang w:val="sr-Cyrl-RS"/>
        </w:rPr>
        <w:t>–</w:t>
      </w:r>
      <w:r>
        <w:rPr>
          <w:rFonts w:cstheme="minorHAnsi"/>
          <w:sz w:val="20"/>
          <w:lang w:val="sr-Cyrl-RS"/>
        </w:rPr>
        <w:t xml:space="preserve">80 цм); </w:t>
      </w:r>
      <w:r>
        <w:rPr>
          <w:rFonts w:cstheme="minorHAnsi"/>
          <w:b/>
          <w:sz w:val="20"/>
          <w:lang w:val="sr-Cyrl-RS"/>
        </w:rPr>
        <w:t>лагум</w:t>
      </w:r>
      <w:r>
        <w:rPr>
          <w:rFonts w:cstheme="minorHAnsi"/>
          <w:sz w:val="20"/>
          <w:lang w:val="sr-Cyrl-RS"/>
        </w:rPr>
        <w:t xml:space="preserve"> </w:t>
      </w:r>
      <w:r>
        <w:rPr>
          <w:rFonts w:cstheme="minorHAnsi"/>
          <w:sz w:val="20"/>
          <w:lang w:val="sr-Cyrl-RS"/>
        </w:rPr>
        <w:t>–</w:t>
      </w:r>
      <w:r>
        <w:rPr>
          <w:rFonts w:cstheme="minorHAnsi"/>
          <w:sz w:val="20"/>
          <w:lang w:val="sr-Cyrl-RS"/>
        </w:rPr>
        <w:t xml:space="preserve"> подземни ходник, тунел; </w:t>
      </w:r>
      <w:r w:rsidR="006B5B26">
        <w:rPr>
          <w:rFonts w:cstheme="minorHAnsi"/>
          <w:b/>
          <w:sz w:val="20"/>
          <w:lang w:val="sr-Cyrl-RS"/>
        </w:rPr>
        <w:t>тапија</w:t>
      </w:r>
      <w:r w:rsidR="006B5B26">
        <w:rPr>
          <w:rFonts w:cstheme="minorHAnsi"/>
          <w:sz w:val="20"/>
          <w:lang w:val="sr-Cyrl-RS"/>
        </w:rPr>
        <w:t xml:space="preserve"> </w:t>
      </w:r>
      <w:r w:rsidR="006B5B26">
        <w:rPr>
          <w:rFonts w:cstheme="minorHAnsi"/>
          <w:sz w:val="20"/>
          <w:lang w:val="sr-Cyrl-RS"/>
        </w:rPr>
        <w:t>–</w:t>
      </w:r>
      <w:r w:rsidR="006B5B26">
        <w:rPr>
          <w:rFonts w:cstheme="minorHAnsi"/>
          <w:sz w:val="20"/>
          <w:lang w:val="sr-Cyrl-RS"/>
        </w:rPr>
        <w:t xml:space="preserve"> судски оверен документ о власништву на некретнине; </w:t>
      </w:r>
      <w:r w:rsidR="006B5B26">
        <w:rPr>
          <w:rFonts w:cstheme="minorHAnsi"/>
          <w:b/>
          <w:sz w:val="20"/>
          <w:lang w:val="sr-Cyrl-RS"/>
        </w:rPr>
        <w:t>ложница</w:t>
      </w:r>
      <w:r w:rsidR="006B5B26">
        <w:rPr>
          <w:rFonts w:cstheme="minorHAnsi"/>
          <w:sz w:val="20"/>
          <w:lang w:val="sr-Cyrl-RS"/>
        </w:rPr>
        <w:t xml:space="preserve"> </w:t>
      </w:r>
      <w:r w:rsidR="006B5B26">
        <w:rPr>
          <w:rFonts w:cstheme="minorHAnsi"/>
          <w:sz w:val="20"/>
          <w:lang w:val="sr-Cyrl-RS"/>
        </w:rPr>
        <w:t>–</w:t>
      </w:r>
      <w:r w:rsidR="006B5B26">
        <w:rPr>
          <w:rFonts w:cstheme="minorHAnsi"/>
          <w:sz w:val="20"/>
          <w:lang w:val="sr-Cyrl-RS"/>
        </w:rPr>
        <w:t xml:space="preserve"> постеља</w:t>
      </w:r>
    </w:p>
    <w:p w:rsidR="002E4642" w:rsidRDefault="002E4642" w:rsidP="00E15DD5">
      <w:pPr>
        <w:spacing w:after="0" w:line="240" w:lineRule="auto"/>
        <w:ind w:firstLine="720"/>
        <w:jc w:val="both"/>
        <w:rPr>
          <w:rFonts w:cstheme="minorHAnsi"/>
          <w:lang w:val="sr-Cyrl-RS"/>
        </w:rPr>
      </w:pPr>
    </w:p>
    <w:p w:rsidR="00A42159" w:rsidRPr="006B5B26" w:rsidRDefault="00A42159" w:rsidP="006B5B26">
      <w:pPr>
        <w:shd w:val="clear" w:color="auto" w:fill="92D050"/>
        <w:spacing w:after="0" w:line="240" w:lineRule="auto"/>
        <w:jc w:val="both"/>
        <w:rPr>
          <w:b/>
          <w:i/>
          <w:color w:val="538135" w:themeColor="accent6" w:themeShade="BF"/>
          <w:sz w:val="24"/>
          <w:lang w:val="sr-Cyrl-RS"/>
        </w:rPr>
      </w:pPr>
      <w:r w:rsidRPr="006B5B26">
        <w:rPr>
          <w:rFonts w:cstheme="minorHAnsi"/>
          <w:b/>
          <w:i/>
          <w:color w:val="538135" w:themeColor="accent6" w:themeShade="BF"/>
          <w:sz w:val="24"/>
          <w:lang w:val="sr-Cyrl-RS"/>
        </w:rPr>
        <w:t>Тумачење</w:t>
      </w:r>
    </w:p>
    <w:p w:rsidR="00A42159" w:rsidRDefault="00A42159" w:rsidP="00C13446">
      <w:pPr>
        <w:spacing w:after="0" w:line="240" w:lineRule="auto"/>
        <w:ind w:left="340" w:hanging="340"/>
        <w:jc w:val="both"/>
        <w:rPr>
          <w:rFonts w:cstheme="minorHAnsi"/>
          <w:lang w:val="sr-Cyrl-RS"/>
        </w:rPr>
      </w:pPr>
      <w:r w:rsidRPr="00A42159">
        <w:rPr>
          <w:color w:val="538135" w:themeColor="accent6" w:themeShade="BF"/>
          <w:lang w:val="sr-Cyrl-RS"/>
        </w:rPr>
        <w:t>1.</w:t>
      </w:r>
      <w:r>
        <w:rPr>
          <w:lang w:val="sr-Cyrl-RS"/>
        </w:rPr>
        <w:t xml:space="preserve"> </w:t>
      </w:r>
      <w:r w:rsidRPr="00A42159">
        <w:rPr>
          <w:rFonts w:cstheme="minorHAnsi"/>
          <w:i/>
          <w:lang w:val="sr-Cyrl-RS"/>
        </w:rPr>
        <w:t>–</w:t>
      </w:r>
      <w:r w:rsidRPr="00A42159">
        <w:rPr>
          <w:rFonts w:cstheme="minorHAnsi"/>
          <w:i/>
          <w:lang w:val="sr-Cyrl-RS"/>
        </w:rPr>
        <w:t xml:space="preserve"> </w:t>
      </w:r>
      <w:r>
        <w:rPr>
          <w:rFonts w:cstheme="minorHAnsi"/>
          <w:i/>
          <w:lang w:val="sr-Cyrl-RS"/>
        </w:rPr>
        <w:t xml:space="preserve">Који литерарни детаљи су највише привлачили твоју пажњу током читања приче? Објасни због чега. </w:t>
      </w:r>
      <w:r>
        <w:rPr>
          <w:rFonts w:cstheme="minorHAnsi"/>
          <w:i/>
          <w:lang w:val="sr-Cyrl-RS"/>
        </w:rPr>
        <w:t>–</w:t>
      </w:r>
      <w:r>
        <w:rPr>
          <w:rFonts w:cstheme="minorHAnsi"/>
          <w:i/>
          <w:lang w:val="sr-Cyrl-RS"/>
        </w:rPr>
        <w:t xml:space="preserve"> Чиме је аутор постигао ефекат нестварног, имагинарног, бајколиког? </w:t>
      </w:r>
      <w:r>
        <w:rPr>
          <w:rFonts w:cstheme="minorHAnsi"/>
          <w:i/>
          <w:lang w:val="sr-Cyrl-RS"/>
        </w:rPr>
        <w:t>–</w:t>
      </w:r>
      <w:r>
        <w:rPr>
          <w:rFonts w:cstheme="minorHAnsi"/>
          <w:i/>
          <w:lang w:val="sr-Cyrl-RS"/>
        </w:rPr>
        <w:t xml:space="preserve"> Представи своја размишљања подстакнута овом причом. </w:t>
      </w:r>
      <w:r>
        <w:rPr>
          <w:rFonts w:cstheme="minorHAnsi"/>
          <w:i/>
          <w:lang w:val="sr-Cyrl-RS"/>
        </w:rPr>
        <w:t>–</w:t>
      </w:r>
      <w:r>
        <w:rPr>
          <w:rFonts w:cstheme="minorHAnsi"/>
          <w:i/>
          <w:lang w:val="sr-Cyrl-RS"/>
        </w:rPr>
        <w:t xml:space="preserve"> До каквих сазнања долазиш читањем овог текста?</w:t>
      </w:r>
    </w:p>
    <w:p w:rsidR="00A42159" w:rsidRDefault="00A42159" w:rsidP="00C13446">
      <w:pPr>
        <w:spacing w:after="0" w:line="240" w:lineRule="auto"/>
        <w:ind w:left="340" w:hanging="340"/>
        <w:jc w:val="both"/>
        <w:rPr>
          <w:rFonts w:cstheme="minorHAnsi"/>
          <w:lang w:val="sr-Cyrl-RS"/>
        </w:rPr>
      </w:pPr>
      <w:r>
        <w:rPr>
          <w:color w:val="538135" w:themeColor="accent6" w:themeShade="BF"/>
          <w:lang w:val="sr-Cyrl-RS"/>
        </w:rPr>
        <w:t>2</w:t>
      </w:r>
      <w:r>
        <w:rPr>
          <w:color w:val="538135" w:themeColor="accent6" w:themeShade="BF"/>
          <w:lang w:val="sr-Cyrl-RS"/>
        </w:rPr>
        <w:t>.</w:t>
      </w:r>
      <w:r>
        <w:rPr>
          <w:lang w:val="sr-Cyrl-RS"/>
        </w:rPr>
        <w:t xml:space="preserve"> </w:t>
      </w:r>
      <w:r>
        <w:rPr>
          <w:rFonts w:cstheme="minorHAnsi"/>
          <w:i/>
          <w:lang w:val="sr-Cyrl-RS"/>
        </w:rPr>
        <w:t xml:space="preserve">– </w:t>
      </w:r>
      <w:r w:rsidR="00901943">
        <w:rPr>
          <w:rFonts w:cstheme="minorHAnsi"/>
          <w:i/>
          <w:lang w:val="sr-Cyrl-RS"/>
        </w:rPr>
        <w:t xml:space="preserve">Прикажи протумачи свестрано кнежев лик. </w:t>
      </w:r>
      <w:r w:rsidR="00901943">
        <w:rPr>
          <w:rFonts w:cstheme="minorHAnsi"/>
          <w:i/>
          <w:lang w:val="sr-Cyrl-RS"/>
        </w:rPr>
        <w:t>–</w:t>
      </w:r>
      <w:r w:rsidR="00901943">
        <w:rPr>
          <w:rFonts w:cstheme="minorHAnsi"/>
          <w:i/>
          <w:lang w:val="sr-Cyrl-RS"/>
        </w:rPr>
        <w:t xml:space="preserve"> Уочи и анализирај епитете којима је он описиван. </w:t>
      </w:r>
      <w:r w:rsidR="00901943">
        <w:rPr>
          <w:rFonts w:cstheme="minorHAnsi"/>
          <w:i/>
          <w:lang w:val="sr-Cyrl-RS"/>
        </w:rPr>
        <w:t>–</w:t>
      </w:r>
      <w:r w:rsidR="00901943">
        <w:rPr>
          <w:rFonts w:cstheme="minorHAnsi"/>
          <w:i/>
          <w:lang w:val="sr-Cyrl-RS"/>
        </w:rPr>
        <w:t xml:space="preserve"> Проучи разлоге због којих је кнез желео да попише све што поседује. </w:t>
      </w:r>
      <w:r w:rsidR="00901943">
        <w:rPr>
          <w:rFonts w:cstheme="minorHAnsi"/>
          <w:i/>
          <w:lang w:val="sr-Cyrl-RS"/>
        </w:rPr>
        <w:t>–</w:t>
      </w:r>
      <w:r w:rsidR="00901943">
        <w:rPr>
          <w:rFonts w:cstheme="minorHAnsi"/>
          <w:i/>
          <w:lang w:val="sr-Cyrl-RS"/>
        </w:rPr>
        <w:t xml:space="preserve"> Запази шта је кнез пописивао сам, а које је пописе препуштао сарадницима. </w:t>
      </w:r>
      <w:r w:rsidR="00901943">
        <w:rPr>
          <w:rFonts w:cstheme="minorHAnsi"/>
          <w:i/>
          <w:lang w:val="sr-Cyrl-RS"/>
        </w:rPr>
        <w:t>–</w:t>
      </w:r>
      <w:r w:rsidR="00901943">
        <w:rPr>
          <w:rFonts w:cstheme="minorHAnsi"/>
          <w:i/>
          <w:lang w:val="sr-Cyrl-RS"/>
        </w:rPr>
        <w:t xml:space="preserve"> У којим околностима кнежева ситничавост и прецизност нарочито долазе до изражаја? </w:t>
      </w:r>
      <w:r w:rsidR="00901943">
        <w:rPr>
          <w:rFonts w:cstheme="minorHAnsi"/>
          <w:i/>
          <w:lang w:val="sr-Cyrl-RS"/>
        </w:rPr>
        <w:t>–</w:t>
      </w:r>
      <w:r w:rsidR="00901943">
        <w:rPr>
          <w:rFonts w:cstheme="minorHAnsi"/>
          <w:i/>
          <w:lang w:val="sr-Cyrl-RS"/>
        </w:rPr>
        <w:t xml:space="preserve"> Којим је стилским средством упечатљиво приказана обимност пописа? (Уочи притом улогу општих заменица у приказу пописа.)</w:t>
      </w:r>
    </w:p>
    <w:p w:rsidR="00901943" w:rsidRDefault="00901943" w:rsidP="00C13446">
      <w:pPr>
        <w:spacing w:after="0" w:line="240" w:lineRule="auto"/>
        <w:ind w:left="340" w:hanging="340"/>
        <w:jc w:val="both"/>
        <w:rPr>
          <w:rFonts w:cstheme="minorHAnsi"/>
          <w:i/>
          <w:lang w:val="sr-Cyrl-RS"/>
        </w:rPr>
      </w:pPr>
      <w:r>
        <w:rPr>
          <w:color w:val="538135" w:themeColor="accent6" w:themeShade="BF"/>
          <w:lang w:val="sr-Cyrl-RS"/>
        </w:rPr>
        <w:lastRenderedPageBreak/>
        <w:t>3</w:t>
      </w:r>
      <w:r>
        <w:rPr>
          <w:color w:val="538135" w:themeColor="accent6" w:themeShade="BF"/>
          <w:lang w:val="sr-Cyrl-RS"/>
        </w:rPr>
        <w:t>.</w:t>
      </w:r>
      <w:r>
        <w:rPr>
          <w:lang w:val="sr-Cyrl-RS"/>
        </w:rPr>
        <w:t xml:space="preserve"> </w:t>
      </w:r>
      <w:r>
        <w:rPr>
          <w:rFonts w:cstheme="minorHAnsi"/>
          <w:i/>
          <w:lang w:val="sr-Cyrl-RS"/>
        </w:rPr>
        <w:t xml:space="preserve">– </w:t>
      </w:r>
      <w:r>
        <w:rPr>
          <w:rFonts w:cstheme="minorHAnsi"/>
          <w:i/>
          <w:lang w:val="sr-Cyrl-RS"/>
        </w:rPr>
        <w:t>Зашто је кнез нез</w:t>
      </w:r>
      <w:r w:rsidR="00337DAD">
        <w:rPr>
          <w:rFonts w:cstheme="minorHAnsi"/>
          <w:i/>
          <w:lang w:val="sr-Cyrl-RS"/>
        </w:rPr>
        <w:t>а</w:t>
      </w:r>
      <w:r>
        <w:rPr>
          <w:rFonts w:cstheme="minorHAnsi"/>
          <w:i/>
          <w:lang w:val="sr-Cyrl-RS"/>
        </w:rPr>
        <w:t xml:space="preserve">довољан резултатима пописа? </w:t>
      </w:r>
      <w:r>
        <w:rPr>
          <w:rFonts w:cstheme="minorHAnsi"/>
          <w:i/>
          <w:lang w:val="sr-Cyrl-RS"/>
        </w:rPr>
        <w:t>–</w:t>
      </w:r>
      <w:r>
        <w:rPr>
          <w:rFonts w:cstheme="minorHAnsi"/>
          <w:i/>
          <w:lang w:val="sr-Cyrl-RS"/>
        </w:rPr>
        <w:t xml:space="preserve"> Која су га осећања обузела на крају великог посла? Откриј због чега је изостало задовољство. </w:t>
      </w:r>
      <w:r>
        <w:rPr>
          <w:rFonts w:cstheme="minorHAnsi"/>
          <w:i/>
          <w:lang w:val="sr-Cyrl-RS"/>
        </w:rPr>
        <w:t>–</w:t>
      </w:r>
      <w:r>
        <w:rPr>
          <w:rFonts w:cstheme="minorHAnsi"/>
          <w:i/>
          <w:lang w:val="sr-Cyrl-RS"/>
        </w:rPr>
        <w:t xml:space="preserve"> Зашто га је на крају пописа заитересовала прича о њему самоме? Са којим се проблемом суочио покушавајући да измери причу о себи? </w:t>
      </w:r>
      <w:r>
        <w:rPr>
          <w:rFonts w:cstheme="minorHAnsi"/>
          <w:i/>
          <w:lang w:val="sr-Cyrl-RS"/>
        </w:rPr>
        <w:t>–</w:t>
      </w:r>
      <w:r>
        <w:rPr>
          <w:rFonts w:cstheme="minorHAnsi"/>
          <w:i/>
          <w:lang w:val="sr-Cyrl-RS"/>
        </w:rPr>
        <w:t xml:space="preserve"> Протумачи зашто ни велике књиге пописа, ни име изговорено у боцу нису могли да измере причу. </w:t>
      </w:r>
      <w:r>
        <w:rPr>
          <w:rFonts w:cstheme="minorHAnsi"/>
          <w:i/>
          <w:lang w:val="sr-Cyrl-RS"/>
        </w:rPr>
        <w:t>–</w:t>
      </w:r>
      <w:r>
        <w:rPr>
          <w:rFonts w:cstheme="minorHAnsi"/>
          <w:i/>
          <w:lang w:val="sr-Cyrl-RS"/>
        </w:rPr>
        <w:t xml:space="preserve"> Ако би свет био сведен на пуку материјалност, шта би се с њим догодило? </w:t>
      </w:r>
      <w:r>
        <w:rPr>
          <w:rFonts w:cstheme="minorHAnsi"/>
          <w:i/>
          <w:lang w:val="sr-Cyrl-RS"/>
        </w:rPr>
        <w:t>–</w:t>
      </w:r>
      <w:r>
        <w:rPr>
          <w:rFonts w:cstheme="minorHAnsi"/>
          <w:i/>
          <w:lang w:val="sr-Cyrl-RS"/>
        </w:rPr>
        <w:t xml:space="preserve"> До какве је спасоносне мисли кнез дошао? </w:t>
      </w:r>
      <w:r>
        <w:rPr>
          <w:rFonts w:cstheme="minorHAnsi"/>
          <w:i/>
          <w:lang w:val="sr-Cyrl-RS"/>
        </w:rPr>
        <w:t>–</w:t>
      </w:r>
      <w:r>
        <w:rPr>
          <w:rFonts w:cstheme="minorHAnsi"/>
          <w:i/>
          <w:lang w:val="sr-Cyrl-RS"/>
        </w:rPr>
        <w:t xml:space="preserve"> У чему су кнез и скитница били слични, а у чему су се битно разликовали</w:t>
      </w:r>
      <w:r>
        <w:rPr>
          <w:rFonts w:cstheme="minorHAnsi"/>
          <w:i/>
          <w:lang w:val="sr-Cyrl-RS"/>
        </w:rPr>
        <w:t>?</w:t>
      </w:r>
      <w:r>
        <w:rPr>
          <w:rFonts w:cstheme="minorHAnsi"/>
          <w:i/>
          <w:lang w:val="sr-Cyrl-RS"/>
        </w:rPr>
        <w:t xml:space="preserve"> </w:t>
      </w:r>
      <w:r>
        <w:rPr>
          <w:rFonts w:cstheme="minorHAnsi"/>
          <w:i/>
          <w:lang w:val="sr-Cyrl-RS"/>
        </w:rPr>
        <w:t>–</w:t>
      </w:r>
      <w:r>
        <w:rPr>
          <w:rFonts w:cstheme="minorHAnsi"/>
          <w:i/>
          <w:lang w:val="sr-Cyrl-RS"/>
        </w:rPr>
        <w:t xml:space="preserve"> Ко је од њих био у бољем положају. Објасни због чега.</w:t>
      </w:r>
    </w:p>
    <w:p w:rsidR="00901943" w:rsidRDefault="00337DAD" w:rsidP="00C13446">
      <w:pPr>
        <w:spacing w:after="0" w:line="240" w:lineRule="auto"/>
        <w:ind w:left="340" w:hanging="340"/>
        <w:jc w:val="both"/>
        <w:rPr>
          <w:rFonts w:cstheme="minorHAnsi"/>
          <w:i/>
          <w:lang w:val="sr-Cyrl-RS"/>
        </w:rPr>
      </w:pPr>
      <w:r>
        <w:rPr>
          <w:color w:val="538135" w:themeColor="accent6" w:themeShade="BF"/>
          <w:lang w:val="sr-Cyrl-RS"/>
        </w:rPr>
        <w:t>4</w:t>
      </w:r>
      <w:r>
        <w:rPr>
          <w:color w:val="538135" w:themeColor="accent6" w:themeShade="BF"/>
          <w:lang w:val="sr-Cyrl-RS"/>
        </w:rPr>
        <w:t>.</w:t>
      </w:r>
      <w:r>
        <w:rPr>
          <w:lang w:val="sr-Cyrl-RS"/>
        </w:rPr>
        <w:t xml:space="preserve"> </w:t>
      </w:r>
      <w:r>
        <w:rPr>
          <w:rFonts w:cstheme="minorHAnsi"/>
          <w:i/>
          <w:lang w:val="sr-Cyrl-RS"/>
        </w:rPr>
        <w:t xml:space="preserve">– </w:t>
      </w:r>
      <w:r>
        <w:rPr>
          <w:rFonts w:cstheme="minorHAnsi"/>
          <w:i/>
          <w:lang w:val="sr-Cyrl-RS"/>
        </w:rPr>
        <w:t xml:space="preserve">Колико дуго је трајала кнежева прича? </w:t>
      </w:r>
      <w:r>
        <w:rPr>
          <w:rFonts w:cstheme="minorHAnsi"/>
          <w:i/>
          <w:lang w:val="sr-Cyrl-RS"/>
        </w:rPr>
        <w:t>–</w:t>
      </w:r>
      <w:r>
        <w:rPr>
          <w:rFonts w:cstheme="minorHAnsi"/>
          <w:i/>
          <w:lang w:val="sr-Cyrl-RS"/>
        </w:rPr>
        <w:t xml:space="preserve"> Установи стилску улогу употребљену у приказу протока дана и протумачи је. </w:t>
      </w:r>
      <w:r>
        <w:rPr>
          <w:rFonts w:cstheme="minorHAnsi"/>
          <w:i/>
          <w:lang w:val="sr-Cyrl-RS"/>
        </w:rPr>
        <w:t>–</w:t>
      </w:r>
      <w:r>
        <w:rPr>
          <w:rFonts w:cstheme="minorHAnsi"/>
          <w:i/>
          <w:lang w:val="sr-Cyrl-RS"/>
        </w:rPr>
        <w:t xml:space="preserve"> Како се током кнежеве целодневне приче понашао скитница? </w:t>
      </w:r>
      <w:r>
        <w:rPr>
          <w:rFonts w:cstheme="minorHAnsi"/>
          <w:i/>
          <w:lang w:val="sr-Cyrl-RS"/>
        </w:rPr>
        <w:t>–</w:t>
      </w:r>
      <w:r>
        <w:rPr>
          <w:rFonts w:cstheme="minorHAnsi"/>
          <w:i/>
          <w:lang w:val="sr-Cyrl-RS"/>
        </w:rPr>
        <w:t xml:space="preserve"> Због чега је кнез разочаран на крају дана и исцрпљујуће приче? </w:t>
      </w:r>
      <w:r>
        <w:rPr>
          <w:rFonts w:cstheme="minorHAnsi"/>
          <w:i/>
          <w:lang w:val="sr-Cyrl-RS"/>
        </w:rPr>
        <w:t>–</w:t>
      </w:r>
      <w:r>
        <w:rPr>
          <w:rFonts w:cstheme="minorHAnsi"/>
          <w:i/>
          <w:lang w:val="sr-Cyrl-RS"/>
        </w:rPr>
        <w:t xml:space="preserve"> Зашто клацкалица не претеже на кнежеву страну? </w:t>
      </w:r>
      <w:r>
        <w:rPr>
          <w:rFonts w:cstheme="minorHAnsi"/>
          <w:i/>
          <w:lang w:val="sr-Cyrl-RS"/>
        </w:rPr>
        <w:t>–</w:t>
      </w:r>
      <w:r>
        <w:rPr>
          <w:rFonts w:cstheme="minorHAnsi"/>
          <w:i/>
          <w:lang w:val="sr-Cyrl-RS"/>
        </w:rPr>
        <w:t xml:space="preserve"> Протумачи гледиште које нуди скитница. </w:t>
      </w:r>
      <w:r>
        <w:rPr>
          <w:rFonts w:cstheme="minorHAnsi"/>
          <w:i/>
          <w:lang w:val="sr-Cyrl-RS"/>
        </w:rPr>
        <w:t>–</w:t>
      </w:r>
      <w:r>
        <w:rPr>
          <w:rFonts w:cstheme="minorHAnsi"/>
          <w:i/>
          <w:lang w:val="sr-Cyrl-RS"/>
        </w:rPr>
        <w:t xml:space="preserve"> Запази и тумачи симболику завршне слике у причи. Каква оптимистична идеја се у овој слици наслућује? </w:t>
      </w:r>
      <w:r>
        <w:rPr>
          <w:rFonts w:cstheme="minorHAnsi"/>
          <w:i/>
          <w:lang w:val="sr-Cyrl-RS"/>
        </w:rPr>
        <w:t>–</w:t>
      </w:r>
      <w:r>
        <w:rPr>
          <w:rFonts w:cstheme="minorHAnsi"/>
          <w:i/>
          <w:lang w:val="sr-Cyrl-RS"/>
        </w:rPr>
        <w:t xml:space="preserve"> О чему је могао причати „онај што не поседује силна имања“?</w:t>
      </w:r>
    </w:p>
    <w:p w:rsidR="00337DAD" w:rsidRDefault="00337DAD" w:rsidP="00C13446">
      <w:pPr>
        <w:spacing w:after="0" w:line="240" w:lineRule="auto"/>
        <w:ind w:left="340" w:hanging="340"/>
        <w:jc w:val="both"/>
        <w:rPr>
          <w:rFonts w:cstheme="minorHAnsi"/>
          <w:i/>
          <w:lang w:val="sr-Cyrl-RS"/>
        </w:rPr>
      </w:pPr>
      <w:r>
        <w:rPr>
          <w:color w:val="538135" w:themeColor="accent6" w:themeShade="BF"/>
          <w:lang w:val="sr-Cyrl-RS"/>
        </w:rPr>
        <w:t>5</w:t>
      </w:r>
      <w:r>
        <w:rPr>
          <w:color w:val="538135" w:themeColor="accent6" w:themeShade="BF"/>
          <w:lang w:val="sr-Cyrl-RS"/>
        </w:rPr>
        <w:t>.</w:t>
      </w:r>
      <w:r>
        <w:rPr>
          <w:lang w:val="sr-Cyrl-RS"/>
        </w:rPr>
        <w:t xml:space="preserve"> </w:t>
      </w:r>
      <w:r>
        <w:rPr>
          <w:rFonts w:cstheme="minorHAnsi"/>
          <w:i/>
          <w:lang w:val="sr-Cyrl-RS"/>
        </w:rPr>
        <w:t>–</w:t>
      </w:r>
      <w:r w:rsidR="006B5B26">
        <w:rPr>
          <w:rFonts w:cstheme="minorHAnsi"/>
          <w:i/>
          <w:lang w:val="sr-Cyrl-RS"/>
        </w:rPr>
        <w:t xml:space="preserve"> </w:t>
      </w:r>
      <w:r>
        <w:rPr>
          <w:rFonts w:cstheme="minorHAnsi"/>
          <w:i/>
          <w:lang w:val="sr-Cyrl-RS"/>
        </w:rPr>
        <w:t>Шта из приповедачевог завршног гледишта сазнајеш о улози приче и причања у човековом животу</w:t>
      </w:r>
      <w:r>
        <w:rPr>
          <w:rFonts w:cstheme="minorHAnsi"/>
          <w:i/>
          <w:lang w:val="sr-Cyrl-RS"/>
        </w:rPr>
        <w:t>?</w:t>
      </w:r>
      <w:r>
        <w:rPr>
          <w:rFonts w:cstheme="minorHAnsi"/>
          <w:i/>
          <w:lang w:val="sr-Cyrl-RS"/>
        </w:rPr>
        <w:t xml:space="preserve"> </w:t>
      </w:r>
      <w:r>
        <w:rPr>
          <w:rFonts w:cstheme="minorHAnsi"/>
          <w:i/>
          <w:lang w:val="sr-Cyrl-RS"/>
        </w:rPr>
        <w:t>–</w:t>
      </w:r>
      <w:r>
        <w:rPr>
          <w:rFonts w:cstheme="minorHAnsi"/>
          <w:i/>
          <w:lang w:val="sr-Cyrl-RS"/>
        </w:rPr>
        <w:t xml:space="preserve"> Шта причање значи ономе ко приповеда, а шта ономе ко причу слуша?</w:t>
      </w:r>
    </w:p>
    <w:p w:rsidR="00C13446" w:rsidRPr="006B5B26" w:rsidRDefault="00C13446" w:rsidP="00C13446">
      <w:pPr>
        <w:spacing w:after="0" w:line="240" w:lineRule="auto"/>
        <w:ind w:left="340" w:hanging="340"/>
        <w:jc w:val="both"/>
        <w:rPr>
          <w:lang w:val="sr-Cyrl-RS"/>
        </w:rPr>
      </w:pPr>
      <w:r>
        <w:rPr>
          <w:color w:val="538135" w:themeColor="accent6" w:themeShade="BF"/>
          <w:lang w:val="sr-Cyrl-RS"/>
        </w:rPr>
        <w:t>6</w:t>
      </w:r>
      <w:r>
        <w:rPr>
          <w:color w:val="538135" w:themeColor="accent6" w:themeShade="BF"/>
          <w:lang w:val="sr-Cyrl-RS"/>
        </w:rPr>
        <w:t>.</w:t>
      </w:r>
      <w:r>
        <w:rPr>
          <w:lang w:val="sr-Cyrl-RS"/>
        </w:rPr>
        <w:t xml:space="preserve"> </w:t>
      </w:r>
      <w:r>
        <w:rPr>
          <w:rFonts w:cstheme="minorHAnsi"/>
          <w:i/>
          <w:lang w:val="sr-Cyrl-RS"/>
        </w:rPr>
        <w:t>–</w:t>
      </w:r>
      <w:r w:rsidR="006B5B26">
        <w:rPr>
          <w:rFonts w:cstheme="minorHAnsi"/>
          <w:i/>
          <w:lang w:val="sr-Cyrl-RS"/>
        </w:rPr>
        <w:t xml:space="preserve"> </w:t>
      </w:r>
      <w:bookmarkStart w:id="0" w:name="_GoBack"/>
      <w:bookmarkEnd w:id="0"/>
      <w:r>
        <w:rPr>
          <w:rFonts w:cstheme="minorHAnsi"/>
          <w:i/>
          <w:lang w:val="sr-Cyrl-RS"/>
        </w:rPr>
        <w:t>Какво је виђење приповедања писац представио у овој краткој причи</w:t>
      </w:r>
      <w:r>
        <w:rPr>
          <w:rFonts w:cstheme="minorHAnsi"/>
          <w:i/>
          <w:lang w:val="sr-Cyrl-RS"/>
        </w:rPr>
        <w:t>?</w:t>
      </w:r>
      <w:r>
        <w:rPr>
          <w:rFonts w:cstheme="minorHAnsi"/>
          <w:i/>
          <w:lang w:val="sr-Cyrl-RS"/>
        </w:rPr>
        <w:t xml:space="preserve"> </w:t>
      </w:r>
      <w:r>
        <w:rPr>
          <w:rFonts w:cstheme="minorHAnsi"/>
          <w:i/>
          <w:lang w:val="sr-Cyrl-RS"/>
        </w:rPr>
        <w:t>–</w:t>
      </w:r>
      <w:r>
        <w:rPr>
          <w:rFonts w:cstheme="minorHAnsi"/>
          <w:i/>
          <w:lang w:val="sr-Cyrl-RS"/>
        </w:rPr>
        <w:t xml:space="preserve"> Чиме се може измерити тежина приче? </w:t>
      </w:r>
      <w:r>
        <w:rPr>
          <w:rFonts w:cstheme="minorHAnsi"/>
          <w:i/>
          <w:lang w:val="sr-Cyrl-RS"/>
        </w:rPr>
        <w:t>–</w:t>
      </w:r>
      <w:r>
        <w:rPr>
          <w:rFonts w:cstheme="minorHAnsi"/>
          <w:i/>
          <w:lang w:val="sr-Cyrl-RS"/>
        </w:rPr>
        <w:t xml:space="preserve"> Шта чини срж животног и сваког сругог приповедања? </w:t>
      </w:r>
      <w:r>
        <w:rPr>
          <w:rFonts w:cstheme="minorHAnsi"/>
          <w:i/>
          <w:lang w:val="sr-Cyrl-RS"/>
        </w:rPr>
        <w:t>–</w:t>
      </w:r>
      <w:r>
        <w:rPr>
          <w:rFonts w:cstheme="minorHAnsi"/>
          <w:i/>
          <w:lang w:val="sr-Cyrl-RS"/>
        </w:rPr>
        <w:t xml:space="preserve"> На који начин прича и причање повезују људе и олакшавају животне изазове пред којима се свако налази? </w:t>
      </w:r>
      <w:r>
        <w:rPr>
          <w:rFonts w:cstheme="minorHAnsi"/>
          <w:i/>
          <w:lang w:val="sr-Cyrl-RS"/>
        </w:rPr>
        <w:t>–</w:t>
      </w:r>
      <w:r>
        <w:rPr>
          <w:rFonts w:cstheme="minorHAnsi"/>
          <w:i/>
          <w:lang w:val="sr-Cyrl-RS"/>
        </w:rPr>
        <w:t xml:space="preserve"> Које су трајне вредности уметности приповедања разоткривају у овој краткој причи?</w:t>
      </w:r>
      <w:r w:rsidR="006B5B26">
        <w:rPr>
          <w:rStyle w:val="FootnoteReference"/>
          <w:rFonts w:cstheme="minorHAnsi"/>
          <w:i/>
          <w:lang w:val="sr-Cyrl-RS"/>
        </w:rPr>
        <w:footnoteReference w:id="2"/>
      </w:r>
    </w:p>
    <w:sectPr w:rsidR="00C13446" w:rsidRPr="006B5B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2FF" w:rsidRDefault="001F02FF" w:rsidP="00A42159">
      <w:pPr>
        <w:spacing w:after="0" w:line="240" w:lineRule="auto"/>
      </w:pPr>
      <w:r>
        <w:separator/>
      </w:r>
    </w:p>
  </w:endnote>
  <w:endnote w:type="continuationSeparator" w:id="0">
    <w:p w:rsidR="001F02FF" w:rsidRDefault="001F02FF" w:rsidP="00A4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2FF" w:rsidRDefault="001F02FF" w:rsidP="00A42159">
      <w:pPr>
        <w:spacing w:after="0" w:line="240" w:lineRule="auto"/>
      </w:pPr>
      <w:r>
        <w:separator/>
      </w:r>
    </w:p>
  </w:footnote>
  <w:footnote w:type="continuationSeparator" w:id="0">
    <w:p w:rsidR="001F02FF" w:rsidRDefault="001F02FF" w:rsidP="00A42159">
      <w:pPr>
        <w:spacing w:after="0" w:line="240" w:lineRule="auto"/>
      </w:pPr>
      <w:r>
        <w:continuationSeparator/>
      </w:r>
    </w:p>
  </w:footnote>
  <w:footnote w:id="1">
    <w:p w:rsidR="00C13446" w:rsidRPr="00144239" w:rsidRDefault="00C13446" w:rsidP="00144239">
      <w:pPr>
        <w:pStyle w:val="FootnoteText"/>
        <w:spacing w:line="200" w:lineRule="exact"/>
        <w:ind w:left="113" w:hanging="113"/>
        <w:jc w:val="both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144239">
        <w:rPr>
          <w:b/>
          <w:sz w:val="18"/>
          <w:lang w:val="sr-Cyrl-RS"/>
        </w:rPr>
        <w:t xml:space="preserve">Горан Петровић </w:t>
      </w:r>
      <w:r w:rsidRPr="00144239">
        <w:rPr>
          <w:sz w:val="18"/>
          <w:lang w:val="sr-Cyrl-RS"/>
        </w:rPr>
        <w:t xml:space="preserve">(1961) један је од најзначајнијих писаца средње генерације српских савремених прозаиста, дописни члан САНУ од 2012. године. Студирао је југословенску књижевност на Филолошком факултету Београдског универзитета. Дела: књига кратке прозе </w:t>
      </w:r>
      <w:r w:rsidRPr="00144239">
        <w:rPr>
          <w:i/>
          <w:sz w:val="18"/>
          <w:lang w:val="sr-Cyrl-RS"/>
        </w:rPr>
        <w:t xml:space="preserve">Савети за лакши живот </w:t>
      </w:r>
      <w:r w:rsidRPr="00144239">
        <w:rPr>
          <w:sz w:val="18"/>
          <w:lang w:val="sr-Cyrl-RS"/>
        </w:rPr>
        <w:t xml:space="preserve">(1989); романи </w:t>
      </w:r>
      <w:r w:rsidRPr="00144239">
        <w:rPr>
          <w:i/>
          <w:sz w:val="18"/>
          <w:lang w:val="sr-Cyrl-RS"/>
        </w:rPr>
        <w:t>Атлас описан небом</w:t>
      </w:r>
      <w:r w:rsidR="00144239" w:rsidRPr="00144239">
        <w:rPr>
          <w:sz w:val="18"/>
          <w:lang w:val="sr-Cyrl-RS"/>
        </w:rPr>
        <w:t xml:space="preserve"> (1993)</w:t>
      </w:r>
      <w:r w:rsidRPr="00144239">
        <w:rPr>
          <w:sz w:val="18"/>
          <w:lang w:val="sr-Cyrl-RS"/>
        </w:rPr>
        <w:t xml:space="preserve">, </w:t>
      </w:r>
      <w:r w:rsidRPr="00144239">
        <w:rPr>
          <w:i/>
          <w:sz w:val="18"/>
          <w:lang w:val="sr-Cyrl-RS"/>
        </w:rPr>
        <w:t>Опсада Цркве Светог Спаса</w:t>
      </w:r>
      <w:r w:rsidR="00144239" w:rsidRPr="00144239">
        <w:rPr>
          <w:sz w:val="18"/>
          <w:lang w:val="sr-Cyrl-RS"/>
        </w:rPr>
        <w:t xml:space="preserve"> (1997)</w:t>
      </w:r>
      <w:r w:rsidRPr="00144239">
        <w:rPr>
          <w:sz w:val="18"/>
          <w:lang w:val="sr-Cyrl-RS"/>
        </w:rPr>
        <w:t xml:space="preserve">, </w:t>
      </w:r>
      <w:r w:rsidRPr="00144239">
        <w:rPr>
          <w:i/>
          <w:sz w:val="18"/>
          <w:lang w:val="sr-Cyrl-RS"/>
        </w:rPr>
        <w:t>Ситничарница „Код срећне руке“</w:t>
      </w:r>
      <w:r w:rsidR="00144239" w:rsidRPr="00144239">
        <w:rPr>
          <w:sz w:val="18"/>
          <w:lang w:val="sr-Cyrl-RS"/>
        </w:rPr>
        <w:t xml:space="preserve"> (2000)</w:t>
      </w:r>
      <w:r w:rsidRPr="00144239">
        <w:rPr>
          <w:sz w:val="18"/>
          <w:lang w:val="sr-Cyrl-RS"/>
        </w:rPr>
        <w:t xml:space="preserve">, збирке приповедака </w:t>
      </w:r>
      <w:r w:rsidR="00144239" w:rsidRPr="00144239">
        <w:rPr>
          <w:i/>
          <w:sz w:val="18"/>
          <w:lang w:val="sr-Cyrl-RS"/>
        </w:rPr>
        <w:t xml:space="preserve">Острво и околне приче </w:t>
      </w:r>
      <w:r w:rsidR="00144239" w:rsidRPr="00144239">
        <w:rPr>
          <w:sz w:val="18"/>
          <w:lang w:val="sr-Cyrl-RS"/>
        </w:rPr>
        <w:t xml:space="preserve">(1996), </w:t>
      </w:r>
      <w:r w:rsidR="00144239" w:rsidRPr="00144239">
        <w:rPr>
          <w:i/>
          <w:sz w:val="18"/>
          <w:lang w:val="sr-Cyrl-RS"/>
        </w:rPr>
        <w:t xml:space="preserve">Ближњи </w:t>
      </w:r>
      <w:r w:rsidR="00144239" w:rsidRPr="00144239">
        <w:rPr>
          <w:sz w:val="18"/>
          <w:lang w:val="sr-Cyrl-RS"/>
        </w:rPr>
        <w:t xml:space="preserve">(2002), </w:t>
      </w:r>
      <w:r w:rsidR="00144239" w:rsidRPr="00144239">
        <w:rPr>
          <w:i/>
          <w:sz w:val="18"/>
          <w:lang w:val="sr-Cyrl-RS"/>
        </w:rPr>
        <w:t>Разлике</w:t>
      </w:r>
      <w:r w:rsidR="00144239" w:rsidRPr="00144239">
        <w:rPr>
          <w:sz w:val="18"/>
          <w:lang w:val="sr-Cyrl-RS"/>
        </w:rPr>
        <w:t xml:space="preserve"> (2006); збирка изабране кратке прозе </w:t>
      </w:r>
      <w:r w:rsidR="00144239" w:rsidRPr="00144239">
        <w:rPr>
          <w:i/>
          <w:sz w:val="18"/>
          <w:lang w:val="sr-Cyrl-RS"/>
        </w:rPr>
        <w:t xml:space="preserve">Све што знам о времену </w:t>
      </w:r>
      <w:r w:rsidR="00144239" w:rsidRPr="00144239">
        <w:rPr>
          <w:sz w:val="18"/>
          <w:lang w:val="sr-Cyrl-RS"/>
        </w:rPr>
        <w:t xml:space="preserve">(2003); кино-новела </w:t>
      </w:r>
      <w:r w:rsidR="00144239" w:rsidRPr="00144239">
        <w:rPr>
          <w:i/>
          <w:sz w:val="18"/>
          <w:lang w:val="sr-Cyrl-RS"/>
        </w:rPr>
        <w:t>Испод таванице која се љуспа</w:t>
      </w:r>
      <w:r w:rsidR="00144239" w:rsidRPr="00144239">
        <w:rPr>
          <w:sz w:val="18"/>
          <w:lang w:val="sr-Cyrl-RS"/>
        </w:rPr>
        <w:t xml:space="preserve"> (2010); драма </w:t>
      </w:r>
      <w:r w:rsidR="00144239" w:rsidRPr="00144239">
        <w:rPr>
          <w:i/>
          <w:sz w:val="18"/>
          <w:lang w:val="sr-Cyrl-RS"/>
        </w:rPr>
        <w:t>Скела</w:t>
      </w:r>
      <w:r w:rsidR="00144239" w:rsidRPr="00144239">
        <w:rPr>
          <w:sz w:val="18"/>
          <w:lang w:val="sr-Cyrl-RS"/>
        </w:rPr>
        <w:t xml:space="preserve">. Према роману </w:t>
      </w:r>
      <w:r w:rsidR="00144239" w:rsidRPr="00144239">
        <w:rPr>
          <w:i/>
          <w:sz w:val="18"/>
          <w:lang w:val="sr-Cyrl-RS"/>
        </w:rPr>
        <w:t>Опсада Цркве Светог Спаса</w:t>
      </w:r>
      <w:r w:rsidR="00144239" w:rsidRPr="00144239">
        <w:rPr>
          <w:sz w:val="18"/>
          <w:lang w:val="sr-Cyrl-RS"/>
        </w:rPr>
        <w:t>, а у драматизацији и режији Кокана Младеновића, у Народном позоришту у Сомбору постављена је истоимена представа. Добитник је многих књижевних награда и признања.</w:t>
      </w:r>
    </w:p>
  </w:footnote>
  <w:footnote w:id="2">
    <w:p w:rsidR="006B5B26" w:rsidRPr="006B5B26" w:rsidRDefault="006B5B26" w:rsidP="006B5B26">
      <w:pPr>
        <w:pStyle w:val="FootnoteText"/>
        <w:spacing w:line="200" w:lineRule="exact"/>
        <w:ind w:left="113" w:hanging="113"/>
        <w:jc w:val="both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 xml:space="preserve">Приређено према: Љиљана Бајић, Миодраг Павловић, Зона Мркаљ. </w:t>
      </w:r>
      <w:r>
        <w:rPr>
          <w:i/>
          <w:lang w:val="sr-Cyrl-RS"/>
        </w:rPr>
        <w:t>Читанка : Српски језик и књижевност за четврти разред гимназија и средњих стручних школа</w:t>
      </w:r>
      <w:r>
        <w:rPr>
          <w:lang w:val="sr-Cyrl-RS"/>
        </w:rPr>
        <w:t xml:space="preserve">. </w:t>
      </w:r>
      <w:proofErr w:type="spellStart"/>
      <w:proofErr w:type="gramStart"/>
      <w:r>
        <w:rPr>
          <w:lang w:val="en-US"/>
        </w:rPr>
        <w:t>Klett</w:t>
      </w:r>
      <w:proofErr w:type="spellEnd"/>
      <w:r>
        <w:rPr>
          <w:lang w:val="en-US"/>
        </w:rPr>
        <w:t xml:space="preserve"> </w:t>
      </w:r>
      <w:r>
        <w:rPr>
          <w:lang w:val="sr-Cyrl-RS"/>
        </w:rPr>
        <w:t>:</w:t>
      </w:r>
      <w:proofErr w:type="gramEnd"/>
      <w:r>
        <w:rPr>
          <w:lang w:val="sr-Cyrl-RS"/>
        </w:rPr>
        <w:t xml:space="preserve"> Београд, 2016, стр. 19</w:t>
      </w:r>
      <w:r>
        <w:rPr>
          <w:rFonts w:cstheme="minorHAnsi"/>
          <w:lang w:val="sr-Cyrl-RS"/>
        </w:rPr>
        <w:t>–</w:t>
      </w:r>
      <w:r>
        <w:rPr>
          <w:rFonts w:cstheme="minorHAnsi"/>
          <w:lang w:val="sr-Cyrl-RS"/>
        </w:rPr>
        <w:t>22.</w:t>
      </w:r>
      <w:r>
        <w:rPr>
          <w:lang w:val="sr-Cyrl-RS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CF"/>
    <w:rsid w:val="00144239"/>
    <w:rsid w:val="001F02FF"/>
    <w:rsid w:val="002162CF"/>
    <w:rsid w:val="002A2792"/>
    <w:rsid w:val="002E4642"/>
    <w:rsid w:val="00337DAD"/>
    <w:rsid w:val="004E28E9"/>
    <w:rsid w:val="005F6B0E"/>
    <w:rsid w:val="006B5B26"/>
    <w:rsid w:val="00717758"/>
    <w:rsid w:val="007F05F4"/>
    <w:rsid w:val="00901943"/>
    <w:rsid w:val="00A42159"/>
    <w:rsid w:val="00A54E9A"/>
    <w:rsid w:val="00AA416F"/>
    <w:rsid w:val="00C13446"/>
    <w:rsid w:val="00E1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2BF84"/>
  <w15:chartTrackingRefBased/>
  <w15:docId w15:val="{7D537FB0-6F7A-4F8B-B69D-D2CFCC97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421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21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2159"/>
    <w:rPr>
      <w:vertAlign w:val="superscript"/>
    </w:rPr>
  </w:style>
  <w:style w:type="table" w:styleId="TableGrid">
    <w:name w:val="Table Grid"/>
    <w:basedOn w:val="TableNormal"/>
    <w:uiPriority w:val="39"/>
    <w:rsid w:val="00144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2A4B4-7CC4-45EB-A556-DC644B6E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3</cp:revision>
  <dcterms:created xsi:type="dcterms:W3CDTF">2018-10-11T10:06:00Z</dcterms:created>
  <dcterms:modified xsi:type="dcterms:W3CDTF">2018-10-13T17:07:00Z</dcterms:modified>
</cp:coreProperties>
</file>